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B5D73" w14:textId="77777777" w:rsidR="00F2081A" w:rsidRPr="00F2081A" w:rsidRDefault="00F2081A" w:rsidP="00F2081A">
      <w:pPr>
        <w:spacing w:after="600" w:line="276" w:lineRule="auto"/>
        <w:ind w:left="4254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bookmarkStart w:id="0" w:name="_Hlk168481349"/>
      <w:r w:rsidRPr="00F2081A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Załącznik </w:t>
      </w:r>
      <w:r w:rsidRPr="00F2081A">
        <w:rPr>
          <w:rFonts w:ascii="Calibri" w:eastAsia="Calibri" w:hAnsi="Calibri" w:cs="Calibri"/>
          <w:kern w:val="0"/>
          <w:sz w:val="20"/>
          <w:szCs w:val="20"/>
          <w14:ligatures w14:val="none"/>
        </w:rPr>
        <w:t>do Uchwały Nr 14/2024 Zarządu Powiatu Czarnkowsko -Trzcianeckiego z dnia 12 czerwca 2024r.</w:t>
      </w:r>
      <w:bookmarkEnd w:id="0"/>
    </w:p>
    <w:p w14:paraId="211CF313" w14:textId="77777777" w:rsidR="00F2081A" w:rsidRPr="00F2081A" w:rsidRDefault="00F2081A" w:rsidP="00F2081A">
      <w:pPr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Regulamin realizacji przedsięwzięcia </w:t>
      </w:r>
    </w:p>
    <w:p w14:paraId="6EA5E1C3" w14:textId="77777777" w:rsidR="00F2081A" w:rsidRPr="00F2081A" w:rsidRDefault="00F2081A" w:rsidP="00F2081A">
      <w:pPr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pn.</w:t>
      </w:r>
      <w:bookmarkStart w:id="1" w:name="_Hlk168664583"/>
      <w:r w:rsidRPr="00F2081A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„</w:t>
      </w:r>
      <w:r w:rsidRPr="00F2081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Usuwanie wyrobów zawierających azbest na terenie powiatu czarnkowsko - trzcianeckiego w 2024 roku”.</w:t>
      </w:r>
    </w:p>
    <w:bookmarkEnd w:id="1"/>
    <w:p w14:paraId="6CD2E914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2"/>
        <w:jc w:val="center"/>
        <w:outlineLvl w:val="0"/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Rozdział I </w:t>
      </w:r>
    </w:p>
    <w:p w14:paraId="72448C30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ind w:right="-23"/>
        <w:jc w:val="center"/>
        <w:rPr>
          <w:rFonts w:ascii="Calibri" w:eastAsia="Times New Roman" w:hAnsi="Calibri" w:cs="Calibri"/>
          <w:b/>
          <w:bCs/>
          <w:iCs/>
          <w:spacing w:val="-6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b/>
          <w:bCs/>
          <w:iCs/>
          <w:spacing w:val="-6"/>
          <w:kern w:val="0"/>
          <w:sz w:val="24"/>
          <w:szCs w:val="24"/>
          <w:lang w:eastAsia="pl-PL"/>
          <w14:ligatures w14:val="none"/>
        </w:rPr>
        <w:t>Postanowienia ogólne</w:t>
      </w:r>
    </w:p>
    <w:p w14:paraId="4AC30B3E" w14:textId="77777777" w:rsidR="00F2081A" w:rsidRPr="00F2081A" w:rsidRDefault="00F2081A" w:rsidP="00F2081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240" w:line="100" w:lineRule="atLeas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Regulamin określający zasady </w:t>
      </w:r>
      <w:bookmarkStart w:id="2" w:name="_Hlk168654385"/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usuwania wyrobów zawierających azbest </w:t>
      </w:r>
      <w:bookmarkEnd w:id="2"/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na terenie Powiatu </w:t>
      </w:r>
      <w:bookmarkStart w:id="3" w:name="_Hlk168386989"/>
      <w:r w:rsidRPr="00F2081A">
        <w:rPr>
          <w:rFonts w:ascii="Calibri" w:eastAsia="Calibri" w:hAnsi="Calibri" w:cs="Calibri"/>
          <w:kern w:val="1"/>
          <w:sz w:val="24"/>
          <w:szCs w:val="24"/>
          <w14:ligatures w14:val="none"/>
        </w:rPr>
        <w:t>Czarnkowsko - Trzcianeckiego</w:t>
      </w:r>
      <w:bookmarkEnd w:id="3"/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, zwany dalej Regulaminem, ustala tryb postępowania dotyczącego przyjmowania i rozpatrywania wniosków o usuwanie wyrobów zawierających azbest, a także sposób finansowania zadania.</w:t>
      </w:r>
    </w:p>
    <w:p w14:paraId="37932277" w14:textId="77777777" w:rsidR="00F2081A" w:rsidRPr="00F2081A" w:rsidRDefault="00F2081A" w:rsidP="00F2081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240" w:line="100" w:lineRule="atLeas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Realizacja przedsięwzięcia pn. „Usuwanie wyrobów zawierających azbest na terenie powiatu czarnkowsko - trzcianeckiego w 2024 roku”, zwanego dalej </w:t>
      </w:r>
      <w:r w:rsidRPr="00F2081A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  <w:t>przedsięwzięciem</w:t>
      </w: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polega na </w:t>
      </w:r>
      <w:bookmarkStart w:id="4" w:name="_Hlk168476589"/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odbiorze wyrobów zawierających azbest zdemontowanych z obiektów </w:t>
      </w:r>
      <w:bookmarkStart w:id="5" w:name="_Hlk168661846"/>
      <w:bookmarkEnd w:id="4"/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położonych na terenie powiatu czarnkowsko – trzcianeckiego </w:t>
      </w:r>
      <w:bookmarkEnd w:id="5"/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i składowanych na nieruchomościach położonych na terenie powiatu czarnkowsko – trzcianeckiego, z wyłączeniem Gminy Lubasz, tj.: załadunek, transport oraz przekazanie ich do unieszkodliwienia na uprawnione składowisko odpadów. </w:t>
      </w:r>
    </w:p>
    <w:p w14:paraId="229DFA03" w14:textId="77777777" w:rsidR="00F2081A" w:rsidRPr="00F2081A" w:rsidRDefault="00F2081A" w:rsidP="00F2081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240" w:line="100" w:lineRule="atLeas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Realizacja przedsięwzięcia określonego w § 2 odbywać się będzie </w:t>
      </w:r>
      <w:r w:rsidRPr="00F2081A">
        <w:rPr>
          <w:rFonts w:ascii="Calibri" w:eastAsia="Times New Roman" w:hAnsi="Calibri" w:cs="Calibri"/>
          <w:spacing w:val="-1"/>
          <w:kern w:val="1"/>
          <w:sz w:val="24"/>
          <w:szCs w:val="24"/>
          <w:lang w:eastAsia="ar-SA"/>
          <w14:ligatures w14:val="none"/>
        </w:rPr>
        <w:t>zgodnie z „Programem Oczyszczania Kraju z Azbestu na lata 2009 – 2032” oraz „Programem usuwania azbestu i wyrobów zawierających azbest na terenie powiatu czarnkowsko - trzcianeckiego</w:t>
      </w: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".</w:t>
      </w:r>
    </w:p>
    <w:p w14:paraId="218D0335" w14:textId="77777777" w:rsidR="00F2081A" w:rsidRPr="00F2081A" w:rsidRDefault="00F2081A" w:rsidP="00F2081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360" w:line="100" w:lineRule="atLeast"/>
        <w:ind w:left="357" w:hanging="357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spacing w:val="-1"/>
          <w:kern w:val="1"/>
          <w:sz w:val="24"/>
          <w:szCs w:val="24"/>
          <w:lang w:eastAsia="ar-SA"/>
          <w14:ligatures w14:val="none"/>
        </w:rPr>
        <w:t xml:space="preserve">Użyte określenie „wyroby zawierające azbest" oznacza wyroby i materiały zawierające azbest w </w:t>
      </w: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rozumieniu przepisów ustawy z dnia 19 czerwca 1997 r. o zakazie stosowania wyrobów zawierających azbest (</w:t>
      </w:r>
      <w:proofErr w:type="spellStart"/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t.j</w:t>
      </w:r>
      <w:proofErr w:type="spellEnd"/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. Dz. U. z 2020 r. poz. 1680).</w:t>
      </w:r>
    </w:p>
    <w:p w14:paraId="39C0D1FC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  <w:t>Rozdział II</w:t>
      </w:r>
    </w:p>
    <w:p w14:paraId="35448032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2875" w:right="-23" w:firstLine="720"/>
        <w:outlineLvl w:val="0"/>
        <w:rPr>
          <w:rFonts w:ascii="Calibri" w:eastAsia="Times New Roman" w:hAnsi="Calibri" w:cs="Calibri"/>
          <w:b/>
          <w:bCs/>
          <w:iCs/>
          <w:spacing w:val="-8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b/>
          <w:bCs/>
          <w:iCs/>
          <w:spacing w:val="-8"/>
          <w:kern w:val="0"/>
          <w:sz w:val="24"/>
          <w:szCs w:val="24"/>
          <w:lang w:eastAsia="pl-PL"/>
          <w14:ligatures w14:val="none"/>
        </w:rPr>
        <w:t>Uczestnicy przedsięwzięcia</w:t>
      </w:r>
    </w:p>
    <w:p w14:paraId="1FF6DB3A" w14:textId="77777777" w:rsidR="00F2081A" w:rsidRPr="00F2081A" w:rsidRDefault="00F2081A" w:rsidP="00F2081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100" w:lineRule="atLeast"/>
        <w:ind w:right="22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5C450A79" w14:textId="77777777" w:rsidR="00F2081A" w:rsidRPr="00F2081A" w:rsidRDefault="00F2081A" w:rsidP="00F2081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100" w:lineRule="atLeast"/>
        <w:ind w:left="284" w:right="7" w:hanging="284"/>
        <w:contextualSpacing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Do wzięcia udziału w przedsięwzięciu uprawnione są wyłącznie osoby fizyczne, posiadające tytuł prawny do nieruchomości. Do przedsięwzięcia nie mogą przystąpić osoby fizyczne w ramach prowadzonej działalności gospodarczej, w tym działalności rolniczej.</w:t>
      </w:r>
    </w:p>
    <w:p w14:paraId="5FAFABF5" w14:textId="77777777" w:rsidR="00F2081A" w:rsidRPr="00F2081A" w:rsidRDefault="00F2081A" w:rsidP="00F2081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100" w:lineRule="atLeast"/>
        <w:ind w:left="284" w:hanging="284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Obiekt(y), z którego(</w:t>
      </w:r>
      <w:proofErr w:type="spellStart"/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ych</w:t>
      </w:r>
      <w:proofErr w:type="spellEnd"/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) został lub zostanie </w:t>
      </w:r>
      <w:proofErr w:type="spellStart"/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zostanie</w:t>
      </w:r>
      <w:proofErr w:type="spellEnd"/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usunięty azbest, winny być ujęty(e) w rejestrze wyrobów zawierających azbest danej gminy - w Bazie Azbestowej.</w:t>
      </w:r>
    </w:p>
    <w:p w14:paraId="7164B456" w14:textId="77777777" w:rsidR="00F2081A" w:rsidRPr="00F2081A" w:rsidRDefault="00F2081A" w:rsidP="00F2081A">
      <w:pPr>
        <w:widowControl w:val="0"/>
        <w:numPr>
          <w:ilvl w:val="0"/>
          <w:numId w:val="6"/>
        </w:numPr>
        <w:tabs>
          <w:tab w:val="left" w:pos="-4140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przypadku złożenia wniosku przez posiadacza niebędącego właścicielem nieruchomości, należy uzyskać zgodę właściciela.</w:t>
      </w:r>
    </w:p>
    <w:p w14:paraId="3F673B62" w14:textId="77777777" w:rsidR="00F2081A" w:rsidRPr="00F2081A" w:rsidRDefault="00F2081A" w:rsidP="00F2081A">
      <w:pPr>
        <w:widowControl w:val="0"/>
        <w:numPr>
          <w:ilvl w:val="0"/>
          <w:numId w:val="6"/>
        </w:numPr>
        <w:tabs>
          <w:tab w:val="left" w:pos="-4244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przypadku nieruchomości, której posiadanie przysługuje więcej niż jednej osobie należy uzyskać zgodę wszystkich współwłaścicieli nieruchomości.</w:t>
      </w:r>
    </w:p>
    <w:p w14:paraId="765DE70E" w14:textId="77777777" w:rsidR="00F2081A" w:rsidRPr="00F2081A" w:rsidRDefault="00F2081A" w:rsidP="00F2081A">
      <w:pPr>
        <w:widowControl w:val="0"/>
        <w:numPr>
          <w:ilvl w:val="0"/>
          <w:numId w:val="6"/>
        </w:numPr>
        <w:tabs>
          <w:tab w:val="left" w:pos="-4244"/>
        </w:tabs>
        <w:suppressAutoHyphens/>
        <w:autoSpaceDE w:val="0"/>
        <w:autoSpaceDN w:val="0"/>
        <w:adjustRightInd w:val="0"/>
        <w:snapToGrid w:val="0"/>
        <w:spacing w:after="600" w:line="24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Wnioskodawcy mogą działać przez pełnomocników.</w:t>
      </w:r>
    </w:p>
    <w:p w14:paraId="0B75F6BB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90" w:right="3146"/>
        <w:jc w:val="center"/>
        <w:outlineLvl w:val="0"/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  <w:lastRenderedPageBreak/>
        <w:t xml:space="preserve">Rozdział III </w:t>
      </w:r>
    </w:p>
    <w:p w14:paraId="4787141D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ind w:right="-11"/>
        <w:jc w:val="center"/>
        <w:rPr>
          <w:rFonts w:ascii="Calibri" w:eastAsia="Times New Roman" w:hAnsi="Calibri" w:cs="Calibri"/>
          <w:b/>
          <w:bCs/>
          <w:iCs/>
          <w:spacing w:val="-6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b/>
          <w:bCs/>
          <w:iCs/>
          <w:spacing w:val="-6"/>
          <w:kern w:val="0"/>
          <w:sz w:val="24"/>
          <w:szCs w:val="24"/>
          <w:lang w:eastAsia="pl-PL"/>
          <w14:ligatures w14:val="none"/>
        </w:rPr>
        <w:t>Środki na realizację przedsięwzięcia</w:t>
      </w:r>
    </w:p>
    <w:p w14:paraId="241B6E82" w14:textId="77777777" w:rsidR="00F2081A" w:rsidRPr="00F2081A" w:rsidRDefault="00F2081A" w:rsidP="00F2081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100" w:lineRule="atLeast"/>
        <w:ind w:left="284" w:right="7" w:hanging="284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4B6B4020" w14:textId="77777777" w:rsidR="00F2081A" w:rsidRPr="00F2081A" w:rsidRDefault="00F2081A" w:rsidP="00F2081A">
      <w:pPr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7" w:hanging="284"/>
        <w:rPr>
          <w:rFonts w:ascii="Calibri" w:eastAsia="Times New Roman" w:hAnsi="Calibri" w:cs="Calibri"/>
          <w:spacing w:val="-3"/>
          <w:kern w:val="0"/>
          <w:sz w:val="24"/>
          <w:szCs w:val="24"/>
          <w:lang w:eastAsia="pl-PL"/>
          <w14:ligatures w14:val="none"/>
        </w:rPr>
      </w:pPr>
      <w:bookmarkStart w:id="6" w:name="_Hlk168397436"/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Środki na realizację </w:t>
      </w:r>
      <w:r w:rsidRPr="00F2081A">
        <w:rPr>
          <w:rFonts w:ascii="Calibri" w:eastAsia="Times New Roman" w:hAnsi="Calibri" w:cs="Calibri"/>
          <w:spacing w:val="-3"/>
          <w:kern w:val="0"/>
          <w:sz w:val="24"/>
          <w:szCs w:val="24"/>
          <w:lang w:eastAsia="pl-PL"/>
          <w14:ligatures w14:val="none"/>
        </w:rPr>
        <w:t xml:space="preserve">przedsięwzięcia </w:t>
      </w: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pochodzić będą w 100% z dotacji Wojewódzkiego Funduszu Ochrony Środowiska i Gospodarki Wodnej w Poznaniu, z zastrzeżeniem ust. 2.</w:t>
      </w:r>
    </w:p>
    <w:p w14:paraId="6C87EFBA" w14:textId="77777777" w:rsidR="00F2081A" w:rsidRPr="00F2081A" w:rsidRDefault="00F2081A" w:rsidP="00F2081A">
      <w:pPr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7" w:hanging="284"/>
        <w:rPr>
          <w:rFonts w:ascii="Calibri" w:eastAsia="Times New Roman" w:hAnsi="Calibri" w:cs="Calibri"/>
          <w:spacing w:val="-3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przypadku gdy wysokość dotacji z Wojewódzkiego Funduszu Ochrony Środowiska i Gospodarki Wodnej w Poznaniu przekroczy iloczyn 700 zł i sumy całkowitego efektu ekologicznego, pozostałe środki pochodzić będą z budżetu powiatu.</w:t>
      </w:r>
    </w:p>
    <w:bookmarkEnd w:id="6"/>
    <w:p w14:paraId="3604A630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14" w:right="3571"/>
        <w:jc w:val="center"/>
        <w:outlineLvl w:val="0"/>
        <w:rPr>
          <w:rFonts w:ascii="Calibri" w:eastAsia="Times New Roman" w:hAnsi="Calibri" w:cs="Calibri"/>
          <w:b/>
          <w:bCs/>
          <w:iCs/>
          <w:spacing w:val="-4"/>
          <w:kern w:val="0"/>
          <w:sz w:val="24"/>
          <w:szCs w:val="24"/>
          <w:lang w:eastAsia="pl-PL"/>
          <w14:ligatures w14:val="none"/>
        </w:rPr>
      </w:pPr>
    </w:p>
    <w:p w14:paraId="6B683D67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14" w:right="3571"/>
        <w:jc w:val="center"/>
        <w:outlineLvl w:val="0"/>
        <w:rPr>
          <w:rFonts w:ascii="Calibri" w:eastAsia="Times New Roman" w:hAnsi="Calibri" w:cs="Calibri"/>
          <w:b/>
          <w:bCs/>
          <w:iCs/>
          <w:spacing w:val="-4"/>
          <w:kern w:val="0"/>
          <w:sz w:val="24"/>
          <w:szCs w:val="24"/>
          <w:lang w:val="en-US" w:eastAsia="pl-PL"/>
          <w14:ligatures w14:val="none"/>
        </w:rPr>
      </w:pPr>
      <w:r w:rsidRPr="00F2081A">
        <w:rPr>
          <w:rFonts w:ascii="Calibri" w:eastAsia="Times New Roman" w:hAnsi="Calibri" w:cs="Calibri"/>
          <w:b/>
          <w:bCs/>
          <w:iCs/>
          <w:spacing w:val="-4"/>
          <w:kern w:val="0"/>
          <w:sz w:val="24"/>
          <w:szCs w:val="24"/>
          <w:lang w:eastAsia="pl-PL"/>
          <w14:ligatures w14:val="none"/>
        </w:rPr>
        <w:t xml:space="preserve">Rozdział </w:t>
      </w:r>
      <w:r w:rsidRPr="00F2081A">
        <w:rPr>
          <w:rFonts w:ascii="Calibri" w:eastAsia="Times New Roman" w:hAnsi="Calibri" w:cs="Calibri"/>
          <w:b/>
          <w:bCs/>
          <w:iCs/>
          <w:spacing w:val="-4"/>
          <w:kern w:val="0"/>
          <w:sz w:val="24"/>
          <w:szCs w:val="24"/>
          <w:lang w:val="en-US" w:eastAsia="pl-PL"/>
          <w14:ligatures w14:val="none"/>
        </w:rPr>
        <w:t xml:space="preserve">IV </w:t>
      </w:r>
    </w:p>
    <w:p w14:paraId="19087A94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ind w:right="-11"/>
        <w:jc w:val="center"/>
        <w:rPr>
          <w:rFonts w:ascii="Calibri" w:eastAsia="Times New Roman" w:hAnsi="Calibri" w:cs="Calibri"/>
          <w:b/>
          <w:bCs/>
          <w:iCs/>
          <w:spacing w:val="-7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b/>
          <w:bCs/>
          <w:iCs/>
          <w:spacing w:val="-7"/>
          <w:kern w:val="0"/>
          <w:sz w:val="24"/>
          <w:szCs w:val="24"/>
          <w:lang w:eastAsia="pl-PL"/>
          <w14:ligatures w14:val="none"/>
        </w:rPr>
        <w:t>Zasady uczestnictwa</w:t>
      </w:r>
    </w:p>
    <w:p w14:paraId="75533171" w14:textId="77777777" w:rsidR="00F2081A" w:rsidRPr="00F2081A" w:rsidRDefault="00F2081A" w:rsidP="00F2081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100" w:lineRule="atLeast"/>
        <w:ind w:left="567" w:right="7" w:hanging="567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139CA64D" w14:textId="77777777" w:rsidR="00F2081A" w:rsidRPr="00F2081A" w:rsidRDefault="00F2081A" w:rsidP="00F2081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7" w:hanging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Każda osoba fizyczna, która chce wziąć udział w przedsięwzięciu ma obowiązek złożyć pisemny, kompletny wniosek, na formularzu stanowiącym załącznik nr 1 do regulaminu.</w:t>
      </w:r>
    </w:p>
    <w:p w14:paraId="7BA4A153" w14:textId="77777777" w:rsidR="00F2081A" w:rsidRPr="00F2081A" w:rsidRDefault="00F2081A" w:rsidP="00F2081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pacing w:val="-12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Wzór wniosku będzie dostępny w Wydziale Ochrony Środowiska, Rolnictwa i Leśnictwa Starostwa Powiatowego w Czarnkowie oraz na stronie internetowej powiatu czarnkowsko – trzcianeckiego w Biuletynie Informacji Publicznej.</w:t>
      </w:r>
    </w:p>
    <w:p w14:paraId="75CDE6AF" w14:textId="77777777" w:rsidR="00F2081A" w:rsidRPr="00F2081A" w:rsidRDefault="00F2081A" w:rsidP="00F2081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pacing w:val="-12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Weryfikacją wniosków zajmuje się Wydział Ochrony Środowiska, Rolnictwa i Leśnictwa.</w:t>
      </w:r>
    </w:p>
    <w:p w14:paraId="7717B963" w14:textId="77777777" w:rsidR="00F2081A" w:rsidRPr="00F2081A" w:rsidRDefault="00F2081A" w:rsidP="00F2081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360" w:line="240" w:lineRule="auto"/>
        <w:ind w:left="284" w:right="11" w:hanging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Wnioski niekompletne nie będą rozpatrywane do czasu ich uzupełnienia w terminie nie dłuższym niż 7 dni, liczonym od dnia doręczenia wnioskodawcy wezwania do uzupełnienia.</w:t>
      </w:r>
    </w:p>
    <w:p w14:paraId="643007DE" w14:textId="77777777" w:rsidR="00F2081A" w:rsidRPr="00F2081A" w:rsidRDefault="00F2081A" w:rsidP="00F2081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120" w:line="100" w:lineRule="atLeast"/>
        <w:ind w:left="425" w:right="11" w:hanging="425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21AAC80F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spacing w:val="-3"/>
          <w:kern w:val="0"/>
          <w:sz w:val="24"/>
          <w:szCs w:val="24"/>
          <w:lang w:eastAsia="pl-PL"/>
          <w14:ligatures w14:val="none"/>
        </w:rPr>
        <w:t>Do wniosku należy załączyć:</w:t>
      </w:r>
    </w:p>
    <w:p w14:paraId="2FC9BD51" w14:textId="77777777" w:rsidR="00F2081A" w:rsidRPr="00F2081A" w:rsidRDefault="00F2081A" w:rsidP="00F2081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poświadczenie gminy właściwej ze względu na położenie obiektu budowlanego zawierającego azbest o ujęciu przedmiotowego obiektu w rejestrze wyrobów zawierających azbest – Bazie Azbestowej na formularzu stanowiącym załącznik </w:t>
      </w: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nr 1 do wniosku,</w:t>
      </w:r>
    </w:p>
    <w:p w14:paraId="6970AC68" w14:textId="77777777" w:rsidR="00F2081A" w:rsidRPr="00F2081A" w:rsidRDefault="00F2081A" w:rsidP="00F2081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dokument potwierdzający posiadanie tytułu prawnego do nieruchomości, na której znajdują się </w:t>
      </w:r>
      <w:r w:rsidRPr="00F2081A">
        <w:rPr>
          <w:rFonts w:ascii="Calibri" w:eastAsia="Times New Roman" w:hAnsi="Calibri" w:cs="Calibri"/>
          <w:spacing w:val="-1"/>
          <w:kern w:val="0"/>
          <w:sz w:val="24"/>
          <w:szCs w:val="24"/>
          <w:lang w:eastAsia="pl-PL"/>
          <w14:ligatures w14:val="none"/>
        </w:rPr>
        <w:t>wyroby zawierające azbest,</w:t>
      </w:r>
    </w:p>
    <w:p w14:paraId="229305C6" w14:textId="77777777" w:rsidR="00F2081A" w:rsidRPr="00F2081A" w:rsidRDefault="00F2081A" w:rsidP="00F2081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zgodę właściciela nieruchomości - w przypadku posiadania innego tytułu prawnego niż własność lub użytkowanie wieczyste,</w:t>
      </w:r>
    </w:p>
    <w:p w14:paraId="7D51374C" w14:textId="77777777" w:rsidR="00F2081A" w:rsidRPr="00F2081A" w:rsidRDefault="00F2081A" w:rsidP="00F2081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360" w:line="240" w:lineRule="auto"/>
        <w:ind w:left="714" w:hanging="357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pełnomocnictwo - w przypadku działania przez pełnomocnika.</w:t>
      </w:r>
    </w:p>
    <w:p w14:paraId="2FC34B8E" w14:textId="77777777" w:rsidR="00F2081A" w:rsidRPr="00F2081A" w:rsidRDefault="00F2081A" w:rsidP="00F2081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120" w:line="100" w:lineRule="atLeast"/>
        <w:ind w:left="425" w:hanging="425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7236649E" w14:textId="77777777" w:rsidR="00F2081A" w:rsidRPr="00F2081A" w:rsidRDefault="00F2081A" w:rsidP="00F2081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Wnioski należy składać w biurze obsługi klienta Starostwa Powiatowego w Czarnkowie, ul. Rybaki 3, 64-700 Czarnków lub przesłać pocztą na ww. adres lub przez elektroniczną skrzynkę podawczą tut. Urzędu e-PUAP. </w:t>
      </w:r>
    </w:p>
    <w:p w14:paraId="2BBF0007" w14:textId="77777777" w:rsidR="00F2081A" w:rsidRPr="00F2081A" w:rsidRDefault="00F2081A" w:rsidP="00F2081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Wnioski należy składać w terminie od 1 lipca 2024 r. do 30 sierpnia 2024 r.</w:t>
      </w:r>
    </w:p>
    <w:p w14:paraId="5970E57B" w14:textId="77777777" w:rsidR="00F2081A" w:rsidRPr="00F2081A" w:rsidRDefault="00F2081A" w:rsidP="00F2081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100" w:lineRule="atLeast"/>
        <w:ind w:left="284" w:right="22" w:hanging="284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Wnioski złożone poza terminem określonym w ust. 2 pozostawia się bez rozpoznania, informując o tym wnioskodawcę.</w:t>
      </w:r>
    </w:p>
    <w:p w14:paraId="5B2090D3" w14:textId="77777777" w:rsidR="00F2081A" w:rsidRPr="00F2081A" w:rsidRDefault="00F2081A" w:rsidP="00F2081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100" w:lineRule="atLeast"/>
        <w:ind w:left="284" w:right="22" w:hanging="284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Wnioski rozpatrywane będą według kolejności ich złożenia, do wyczerpania środków przewidzianych na realizację </w:t>
      </w:r>
      <w:r w:rsidRPr="00F2081A">
        <w:rPr>
          <w:rFonts w:ascii="Calibri" w:eastAsia="Calibri" w:hAnsi="Calibri" w:cs="Calibri"/>
          <w:kern w:val="1"/>
          <w:sz w:val="24"/>
          <w:szCs w:val="24"/>
          <w14:ligatures w14:val="none"/>
        </w:rPr>
        <w:t>przedsięwzięcia objętego niniejszym regulaminem</w:t>
      </w:r>
      <w:r w:rsidRPr="00F2081A">
        <w:rPr>
          <w:rFonts w:ascii="Calibri" w:eastAsia="Times New Roman" w:hAnsi="Calibri" w:cs="Calibri"/>
          <w:bCs/>
          <w:spacing w:val="-1"/>
          <w:kern w:val="1"/>
          <w:sz w:val="24"/>
          <w:szCs w:val="24"/>
          <w:lang w:eastAsia="ar-SA"/>
          <w14:ligatures w14:val="none"/>
        </w:rPr>
        <w:t>.</w:t>
      </w:r>
    </w:p>
    <w:p w14:paraId="0B60D322" w14:textId="77777777" w:rsidR="00F2081A" w:rsidRPr="00F2081A" w:rsidRDefault="00F2081A" w:rsidP="00F2081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Calibri" w:eastAsia="Times New Roman" w:hAnsi="Calibri" w:cs="Calibri"/>
          <w:bCs/>
          <w:spacing w:val="-8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bCs/>
          <w:spacing w:val="-8"/>
          <w:kern w:val="0"/>
          <w:sz w:val="24"/>
          <w:szCs w:val="24"/>
          <w:lang w:eastAsia="pl-PL"/>
          <w14:ligatures w14:val="none"/>
        </w:rPr>
        <w:t xml:space="preserve">Za datę złożenia przyjmuje się datę wpływu kompletnego wniosku do Starostwa Powiatowego </w:t>
      </w:r>
      <w:r w:rsidRPr="00F2081A">
        <w:rPr>
          <w:rFonts w:ascii="Calibri" w:eastAsia="Times New Roman" w:hAnsi="Calibri" w:cs="Calibri"/>
          <w:bCs/>
          <w:spacing w:val="-8"/>
          <w:kern w:val="0"/>
          <w:sz w:val="24"/>
          <w:szCs w:val="24"/>
          <w:lang w:eastAsia="pl-PL"/>
          <w14:ligatures w14:val="none"/>
        </w:rPr>
        <w:lastRenderedPageBreak/>
        <w:t>w Czarnkowie, a w przypadku uzupełnienia - datę wpływu ostatniego wymaganego dokumentu.</w:t>
      </w:r>
    </w:p>
    <w:p w14:paraId="1C908915" w14:textId="77777777" w:rsidR="00F2081A" w:rsidRPr="00F2081A" w:rsidRDefault="00F2081A" w:rsidP="00F2081A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360" w:line="240" w:lineRule="auto"/>
        <w:ind w:left="284" w:right="23" w:hanging="284"/>
        <w:jc w:val="both"/>
        <w:rPr>
          <w:rFonts w:ascii="Calibri" w:eastAsia="Times New Roman" w:hAnsi="Calibri" w:cs="Calibri"/>
          <w:spacing w:val="-8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spacing w:val="-8"/>
          <w:kern w:val="0"/>
          <w:sz w:val="24"/>
          <w:szCs w:val="24"/>
          <w:lang w:eastAsia="pl-PL"/>
          <w14:ligatures w14:val="none"/>
        </w:rPr>
        <w:t>W przypadku przeszkód w wykonaniu prac związanych z realizacją przedsięwzięcia leżących po stronie wnioskodawcy, wniosek taki nie zostanie zrealizowany.</w:t>
      </w:r>
    </w:p>
    <w:p w14:paraId="6FE7BA46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99" w:right="1685"/>
        <w:jc w:val="center"/>
        <w:outlineLvl w:val="0"/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Rozdział V </w:t>
      </w:r>
    </w:p>
    <w:p w14:paraId="27E212DB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center"/>
        <w:rPr>
          <w:rFonts w:ascii="Calibri" w:eastAsia="Times New Roman" w:hAnsi="Calibri" w:cs="Calibri"/>
          <w:b/>
          <w:bCs/>
          <w:iCs/>
          <w:spacing w:val="-5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b/>
          <w:bCs/>
          <w:iCs/>
          <w:spacing w:val="-5"/>
          <w:kern w:val="0"/>
          <w:sz w:val="24"/>
          <w:szCs w:val="24"/>
          <w:lang w:eastAsia="pl-PL"/>
          <w14:ligatures w14:val="none"/>
        </w:rPr>
        <w:t xml:space="preserve">Realizacja przedsięwzięcia </w:t>
      </w:r>
    </w:p>
    <w:p w14:paraId="26FA261D" w14:textId="77777777" w:rsidR="00F2081A" w:rsidRPr="00F2081A" w:rsidRDefault="00F2081A" w:rsidP="00F2081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360" w:line="100" w:lineRule="atLeast"/>
        <w:ind w:right="23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Calibri" w:hAnsi="Calibri" w:cs="Calibri"/>
          <w:kern w:val="1"/>
          <w:sz w:val="24"/>
          <w:szCs w:val="24"/>
          <w14:ligatures w14:val="none"/>
        </w:rPr>
        <w:t xml:space="preserve">Przedsięwzięcie zostanie przeprowadzone przez wykonawcę wyłonionego przez Powiat Czarnkowsko - Trzcianecki zgodnie z wprowadzonym w Starostwie Powiatowym w Czarnkowie „Regulaminem udzielania zamówień publicznych, których wartość, bez podatku od towarów i usług, jest mniejsza niż kwota 130 000 złotych”. </w:t>
      </w:r>
    </w:p>
    <w:p w14:paraId="6594F61B" w14:textId="77777777" w:rsidR="00F2081A" w:rsidRPr="00F2081A" w:rsidRDefault="00F2081A" w:rsidP="00F2081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360" w:line="100" w:lineRule="atLeast"/>
        <w:ind w:right="11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W przypadku, gdy nie dojdzie do podpisania umowy z wykonawcą, bądź umowa zostanie z nim rozwiązana, przedsięwzięcie nie będzie realizowane.</w:t>
      </w:r>
    </w:p>
    <w:p w14:paraId="1EB26644" w14:textId="77777777" w:rsidR="00F2081A" w:rsidRPr="00F2081A" w:rsidRDefault="00F2081A" w:rsidP="00F2081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100" w:lineRule="atLeast"/>
        <w:ind w:right="14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3D0A0D3A" w14:textId="77777777" w:rsidR="00F2081A" w:rsidRPr="00F2081A" w:rsidRDefault="00F2081A" w:rsidP="00F2081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100" w:lineRule="atLeast"/>
        <w:ind w:right="14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Powiat Czarnkowsko-Trzcianecki zawiera z wykonawcą umowę cywilnoprawną na wykonanie prac związanych z usuwaniem wyrobów zawierających azbest. Po przedstawieniu przez wykonawcę Powiatowi Czarnkowsko - Trzcianeckiemu faktury VAT za ich wykonanie, Powiat pokrywa kwotę w wysokości 100% wartości zadania wykonanego u wnioskodawcy.</w:t>
      </w:r>
    </w:p>
    <w:p w14:paraId="45AA51B2" w14:textId="77777777" w:rsidR="00F2081A" w:rsidRPr="00F2081A" w:rsidRDefault="00F2081A" w:rsidP="00F2081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100" w:lineRule="atLeast"/>
        <w:ind w:right="14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Faktura VAT może zostać wystawiona przez wykonawcę po dokonaniu odbioru prac protokołem odbioru podpisanym przez wykonawcę, wnioskodawcę </w:t>
      </w: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i pracownika Gminy lub Starostwa oraz po przedstawieniu karty przekazania odpadów na składowisko posiadające zezwolenie na unieszkodliwianie odpadów niebezpiecznych zawierających azbest.</w:t>
      </w:r>
    </w:p>
    <w:p w14:paraId="320CFB86" w14:textId="77777777" w:rsidR="00F2081A" w:rsidRPr="00F2081A" w:rsidRDefault="00F2081A" w:rsidP="00F2081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100" w:lineRule="atLeast"/>
        <w:ind w:right="14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Wykonawca każdorazowo zawiadamia Wydział Ochrony Środowiska, Rolnictwa </w:t>
      </w: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i Leśnictwa Starostwa Powiatowego w Czarnkowie o zakończeniu prac wykonanych zgodnie z umową.</w:t>
      </w:r>
    </w:p>
    <w:p w14:paraId="3719FFB3" w14:textId="77777777" w:rsidR="00F2081A" w:rsidRPr="00F2081A" w:rsidRDefault="00F2081A" w:rsidP="00F2081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100" w:lineRule="atLeast"/>
        <w:ind w:right="14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Odbiór prac obywać się będzie każdorazowo przy obecności pracownika Gminy właściwej ze względu na położenie nieruchomości lub pracownika Starostwa.</w:t>
      </w:r>
    </w:p>
    <w:p w14:paraId="7B733C75" w14:textId="77777777" w:rsidR="00F2081A" w:rsidRPr="00F2081A" w:rsidRDefault="00F2081A" w:rsidP="00F2081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360" w:line="240" w:lineRule="auto"/>
        <w:ind w:left="363" w:right="11" w:hanging="357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Po dokonaniu odbioru wykonanych usług spisany zostanie protokół odbioru końcowego wykonanych prac, w którym wyszczególnione zostaną m.in.: data rozpoczęcia </w:t>
      </w: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 xml:space="preserve">i zakończenia robót, łączny koszt wykonanych robót brutto, ilość Mg unieszkodliwionych wyrobów zawierających azbest, podpisany przez pracownika Starostwa Powiatowego </w:t>
      </w:r>
      <w:r w:rsidRPr="00F2081A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w Czarnkowie oraz Wykonawcę.</w:t>
      </w:r>
    </w:p>
    <w:p w14:paraId="0EE34AD2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Rozdział VI </w:t>
      </w:r>
    </w:p>
    <w:p w14:paraId="40BA0692" w14:textId="77777777" w:rsidR="00F2081A" w:rsidRPr="00F2081A" w:rsidRDefault="00F2081A" w:rsidP="00F2081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center"/>
        <w:rPr>
          <w:rFonts w:ascii="Calibri" w:eastAsia="Times New Roman" w:hAnsi="Calibri" w:cs="Calibri"/>
          <w:b/>
          <w:bCs/>
          <w:iCs/>
          <w:spacing w:val="-6"/>
          <w:kern w:val="0"/>
          <w:sz w:val="24"/>
          <w:szCs w:val="24"/>
          <w:lang w:eastAsia="pl-PL"/>
          <w14:ligatures w14:val="none"/>
        </w:rPr>
      </w:pPr>
      <w:r w:rsidRPr="00F2081A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  <w:t>Informacja dotycząca przetwarzania danych osobowych</w:t>
      </w:r>
    </w:p>
    <w:p w14:paraId="3B9AF64A" w14:textId="77777777" w:rsidR="00F2081A" w:rsidRPr="00F2081A" w:rsidRDefault="00F2081A" w:rsidP="00F2081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240" w:line="100" w:lineRule="atLeast"/>
        <w:ind w:right="23"/>
        <w:textAlignment w:val="baseline"/>
        <w:rPr>
          <w:rFonts w:ascii="Calibri" w:eastAsia="Times New Roman" w:hAnsi="Calibri" w:cs="Calibri"/>
          <w:spacing w:val="-1"/>
          <w:kern w:val="1"/>
          <w:sz w:val="24"/>
          <w:szCs w:val="24"/>
          <w:lang w:eastAsia="ar-SA"/>
          <w14:ligatures w14:val="none"/>
        </w:rPr>
      </w:pPr>
      <w:r w:rsidRPr="00F2081A">
        <w:rPr>
          <w:rFonts w:ascii="Calibri" w:eastAsia="Times New Roman" w:hAnsi="Calibri" w:cs="Calibri"/>
          <w:spacing w:val="-1"/>
          <w:kern w:val="1"/>
          <w:sz w:val="24"/>
          <w:szCs w:val="24"/>
          <w:lang w:eastAsia="ar-SA"/>
          <w14:ligatures w14:val="none"/>
        </w:rPr>
        <w:t>Starostwo Powiatowe w Czarnkowie zobowiązuje się do przetwarzania danych osobowych zgodnie z Rozporządzeniem Parlamentu Europejskiego i Rady (UE) 2016/679 z 27 kwietnia 2016 r. w sprawie ochrony osób fizycznych w związku z przetwarzaniem danych osobowych i w sprawie swobodnego przepływu takich danych oraz uchylenia dyrektywy 95/46/WE .</w:t>
      </w:r>
    </w:p>
    <w:p w14:paraId="011D9ADB" w14:textId="77777777" w:rsidR="003A64E8" w:rsidRDefault="003A64E8"/>
    <w:sectPr w:rsidR="003A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AB82E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-144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1750B72"/>
    <w:multiLevelType w:val="hybridMultilevel"/>
    <w:tmpl w:val="C39E0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45C4"/>
    <w:multiLevelType w:val="hybridMultilevel"/>
    <w:tmpl w:val="F69ED52E"/>
    <w:lvl w:ilvl="0" w:tplc="9AFA0728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D056E"/>
    <w:multiLevelType w:val="multilevel"/>
    <w:tmpl w:val="DD5CA25E"/>
    <w:lvl w:ilvl="0">
      <w:start w:val="1"/>
      <w:numFmt w:val="decimal"/>
      <w:lvlText w:val="%1."/>
      <w:lvlJc w:val="left"/>
      <w:pPr>
        <w:tabs>
          <w:tab w:val="num" w:pos="-353"/>
        </w:tabs>
        <w:ind w:left="36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073"/>
        </w:tabs>
        <w:ind w:left="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53"/>
        </w:tabs>
        <w:ind w:left="108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53"/>
        </w:tabs>
        <w:ind w:left="144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353"/>
        </w:tabs>
        <w:ind w:left="1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353"/>
        </w:tabs>
        <w:ind w:left="216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53"/>
        </w:tabs>
        <w:ind w:left="252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353"/>
        </w:tabs>
        <w:ind w:left="288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353"/>
        </w:tabs>
        <w:ind w:left="3247" w:hanging="360"/>
      </w:pPr>
      <w:rPr>
        <w:rFonts w:hint="default"/>
      </w:rPr>
    </w:lvl>
  </w:abstractNum>
  <w:abstractNum w:abstractNumId="4" w15:restartNumberingAfterBreak="0">
    <w:nsid w:val="685559AD"/>
    <w:multiLevelType w:val="hybridMultilevel"/>
    <w:tmpl w:val="2BAA72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DEF"/>
    <w:multiLevelType w:val="hybridMultilevel"/>
    <w:tmpl w:val="1B76D18E"/>
    <w:lvl w:ilvl="0" w:tplc="65748FB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490E"/>
    <w:multiLevelType w:val="hybridMultilevel"/>
    <w:tmpl w:val="FA84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79805">
    <w:abstractNumId w:val="0"/>
  </w:num>
  <w:num w:numId="2" w16cid:durableId="1321226813">
    <w:abstractNumId w:val="6"/>
  </w:num>
  <w:num w:numId="3" w16cid:durableId="320426725">
    <w:abstractNumId w:val="1"/>
  </w:num>
  <w:num w:numId="4" w16cid:durableId="644699222">
    <w:abstractNumId w:val="5"/>
  </w:num>
  <w:num w:numId="5" w16cid:durableId="133640310">
    <w:abstractNumId w:val="3"/>
  </w:num>
  <w:num w:numId="6" w16cid:durableId="903292950">
    <w:abstractNumId w:val="4"/>
  </w:num>
  <w:num w:numId="7" w16cid:durableId="77363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08"/>
    <w:rsid w:val="003A64E8"/>
    <w:rsid w:val="00560DFC"/>
    <w:rsid w:val="00C95E08"/>
    <w:rsid w:val="00F2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0A9E3-DF16-4833-BA3A-7CABA465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Ginter</dc:creator>
  <cp:keywords/>
  <dc:description/>
  <cp:lastModifiedBy>A. Ginter</cp:lastModifiedBy>
  <cp:revision>2</cp:revision>
  <dcterms:created xsi:type="dcterms:W3CDTF">2024-06-17T07:34:00Z</dcterms:created>
  <dcterms:modified xsi:type="dcterms:W3CDTF">2024-06-17T07:34:00Z</dcterms:modified>
</cp:coreProperties>
</file>