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745" w:rsidRDefault="00323745" w:rsidP="00323745">
      <w:pPr>
        <w:spacing w:line="259" w:lineRule="auto"/>
        <w:ind w:left="0" w:firstLine="0"/>
      </w:pPr>
    </w:p>
    <w:p w:rsidR="00735526" w:rsidRDefault="00000000">
      <w:pPr>
        <w:spacing w:after="0" w:line="259" w:lineRule="auto"/>
        <w:ind w:left="425" w:firstLine="0"/>
      </w:pPr>
      <w:r>
        <w:rPr>
          <w:rFonts w:ascii="Calibri" w:eastAsia="Calibri" w:hAnsi="Calibri" w:cs="Calibri"/>
          <w:sz w:val="32"/>
        </w:rPr>
        <w:t xml:space="preserve">NIEODPŁATNA POMOC PRAWNA, NIEODPŁATNE PORADNICTWO </w:t>
      </w:r>
    </w:p>
    <w:p w:rsidR="00735526" w:rsidRDefault="00000000">
      <w:pPr>
        <w:spacing w:after="123" w:line="259" w:lineRule="auto"/>
        <w:ind w:left="2" w:firstLine="0"/>
        <w:jc w:val="center"/>
      </w:pPr>
      <w:r>
        <w:rPr>
          <w:rFonts w:ascii="Calibri" w:eastAsia="Calibri" w:hAnsi="Calibri" w:cs="Calibri"/>
          <w:sz w:val="32"/>
        </w:rPr>
        <w:t xml:space="preserve">OBYWATELSKIE </w:t>
      </w:r>
    </w:p>
    <w:p w:rsidR="00735526" w:rsidRDefault="00000000">
      <w:pPr>
        <w:ind w:left="-5"/>
      </w:pPr>
      <w:r>
        <w:t>Zgodnie z ustawą z dnia 5 sierpnia 2015 r. o nieodpłatnej pomocy prawnej, nieodpłatnym poradnictwie obywatelskim oraz edukacji prawnej od 1 stycznia 2024 r. na terenie Powiatu Czarnkowsko -Trzcianeckiego funkcjonują 3 punkty, w których udzielana jest nieodpłatna pomoc prawna, nieodpłatne poradnictwo obywatelskie oraz edukacja prawna, świadczona przez adwokata, radcę prawnego, doradcę podatkowego lub osoba która spełnia zapisy art. 11 ust. 3 pkt. 2 ww. ustawy.</w:t>
      </w:r>
    </w:p>
    <w:p w:rsidR="00735526" w:rsidRDefault="00000000">
      <w:pPr>
        <w:spacing w:after="369" w:line="259" w:lineRule="auto"/>
        <w:ind w:left="-5"/>
      </w:pPr>
      <w:r>
        <w:t>Nieodpłatna pomoc prawna obejmuje:</w:t>
      </w:r>
    </w:p>
    <w:p w:rsidR="00735526" w:rsidRDefault="00000000">
      <w:pPr>
        <w:numPr>
          <w:ilvl w:val="0"/>
          <w:numId w:val="1"/>
        </w:numPr>
        <w:ind w:hanging="427"/>
      </w:pPr>
      <w:r>
        <w:t>poinformowanie osoby fizycznej, zwanej dalej „osobą uprawnioną”,</w:t>
      </w:r>
      <w:r w:rsidR="00323745">
        <w:t xml:space="preserve"> </w:t>
      </w:r>
      <w:r>
        <w:t>o</w:t>
      </w:r>
      <w:r w:rsidR="00323745">
        <w:t> </w:t>
      </w:r>
      <w:r>
        <w:t>obowiązującym stanie prawnym oraz przysługujących jej uprawnieniach lub spoczywających na niej obowiązkach, w tym w związku z toczącym się postępowaniem przygotowawczym, administracyjnym, sądowym lub sądowo administracyjnym lub</w:t>
      </w:r>
    </w:p>
    <w:p w:rsidR="00735526" w:rsidRDefault="00000000">
      <w:pPr>
        <w:numPr>
          <w:ilvl w:val="0"/>
          <w:numId w:val="1"/>
        </w:numPr>
        <w:ind w:hanging="427"/>
      </w:pPr>
      <w:r>
        <w:t xml:space="preserve">wskazanie osobie uprawnionej sposobu rozwiązania jej problemu prawnego, lub </w:t>
      </w:r>
    </w:p>
    <w:p w:rsidR="00735526" w:rsidRDefault="00000000">
      <w:pPr>
        <w:numPr>
          <w:ilvl w:val="0"/>
          <w:numId w:val="1"/>
        </w:numPr>
        <w:ind w:hanging="427"/>
      </w:pPr>
      <w:r>
        <w:t>sporządzenie projektu pisma w sprawach, o których mowa w pkt 1 i 2, z</w:t>
      </w:r>
      <w:r w:rsidR="00323745">
        <w:t> </w:t>
      </w:r>
      <w:r>
        <w:t>wyłączeniem pism procesowych w toczącym się postępowaniu przygotowawczym lub sądowym i pism w toczącym się postępowaniu sądowo administracyjnym, lub</w:t>
      </w:r>
    </w:p>
    <w:p w:rsidR="00735526" w:rsidRDefault="00000000">
      <w:pPr>
        <w:numPr>
          <w:ilvl w:val="0"/>
          <w:numId w:val="1"/>
        </w:numPr>
        <w:spacing w:after="376" w:line="259" w:lineRule="auto"/>
        <w:ind w:hanging="427"/>
      </w:pPr>
      <w:r>
        <w:t>nieodpłatną mediację, lub</w:t>
      </w:r>
    </w:p>
    <w:p w:rsidR="00735526" w:rsidRDefault="00000000">
      <w:pPr>
        <w:numPr>
          <w:ilvl w:val="0"/>
          <w:numId w:val="1"/>
        </w:numPr>
        <w:ind w:hanging="427"/>
      </w:pPr>
      <w:r>
        <w:t>sporządzenie projektu pisma o zwolnienie od kosztów sądowych lub ustanowienie pełnomocnika z urzędu w postępowaniu sądowym lub ustanowienie adwokata, radcy prawnego, doradcy podatkowego lub rzecznika patentowego w postępowaniu sądowo administracyjnym oraz poinformowanie o kosztach postępowania i</w:t>
      </w:r>
      <w:r w:rsidR="00323745">
        <w:t> </w:t>
      </w:r>
      <w:r>
        <w:t>ryzyku finansowym związanym ze skierowaniem sprawy na drogę sądową.</w:t>
      </w:r>
    </w:p>
    <w:p w:rsidR="00735526" w:rsidRDefault="00735526">
      <w:pPr>
        <w:spacing w:after="102" w:line="259" w:lineRule="auto"/>
        <w:ind w:left="0" w:right="249" w:firstLine="0"/>
        <w:jc w:val="right"/>
      </w:pPr>
    </w:p>
    <w:p w:rsidR="00735526" w:rsidRDefault="00000000">
      <w:pPr>
        <w:spacing w:after="206"/>
        <w:ind w:left="-5"/>
      </w:pPr>
      <w:r>
        <w:t>Nieodpłatnej pomocy prawnej, nieodpłatnego poradnictwa obywatelskiego udziela osobiście adwokat lub radca prawny, a w szczególnie uzasadnionych przypadkach z</w:t>
      </w:r>
      <w:r w:rsidR="00323745">
        <w:t> </w:t>
      </w:r>
      <w:r>
        <w:t>ich upoważnienia aplikant adwokacki lub aplikant radcowski.</w:t>
      </w:r>
    </w:p>
    <w:p w:rsidR="00735526" w:rsidRDefault="00000000">
      <w:pPr>
        <w:spacing w:after="81"/>
        <w:ind w:left="-5"/>
      </w:pPr>
      <w:r>
        <w:t>W przypadku świadczenia nieodpłatnej pomocy prawnej przez osoby nie będące adwokatem lub radcą prawnym, osoba uprawniona przed uzyskaniem nieodpłatnej pomocy prawnej składa pisemne oświadczenie, że jest świadoma uzyskania nieodpłatnej pomocy prawnej od osoby nie będącej adwokatem, radca prawnym albo doradcą podatkowym.</w:t>
      </w:r>
    </w:p>
    <w:p w:rsidR="00735526" w:rsidRDefault="00735526">
      <w:pPr>
        <w:spacing w:after="279" w:line="259" w:lineRule="auto"/>
        <w:ind w:left="0" w:firstLine="0"/>
      </w:pPr>
    </w:p>
    <w:p w:rsidR="00735526" w:rsidRDefault="00000000">
      <w:pPr>
        <w:spacing w:after="276" w:line="259" w:lineRule="auto"/>
        <w:ind w:left="-5"/>
      </w:pPr>
      <w:r>
        <w:t>Nieodpłatne poradnictwo obywatelskie obejmuje:</w:t>
      </w:r>
    </w:p>
    <w:p w:rsidR="00735526" w:rsidRDefault="00000000">
      <w:pPr>
        <w:spacing w:after="113"/>
        <w:ind w:left="-5"/>
      </w:pPr>
      <w:r>
        <w:t>Działania dostosowane do indywidualnej sytuacji osoby uprawnionej, zmierzające do podniesienia świadomości tej osoby o przysługujących jej uprawnieniach lub spoczywających na niej obowiązkach oraz wsparcia w samodzielnym rozwiązywaniu problemu, w tym, w razie potrzeby, sporządzenie wspólnie z osobą uprawnioną planu działania i pomoc w jego realizacji.</w:t>
      </w:r>
    </w:p>
    <w:p w:rsidR="00735526" w:rsidRDefault="00000000">
      <w:pPr>
        <w:spacing w:after="148"/>
        <w:ind w:left="-5"/>
      </w:pPr>
      <w:r>
        <w:t>Nieodpłatne poradnictwo obywatelskie obejmuje w szczególności porady dla osób zadłużonych i porady z zakresu spraw mieszkaniowych oraz zabezpieczenia społecznego.</w:t>
      </w:r>
    </w:p>
    <w:p w:rsidR="00735526" w:rsidRDefault="00000000">
      <w:pPr>
        <w:spacing w:line="259" w:lineRule="auto"/>
        <w:ind w:left="-5"/>
      </w:pPr>
      <w:r>
        <w:t>Nieodpłatne poradnictwo obywatelskie obejmuje również nieodpłatną mediację</w:t>
      </w:r>
      <w:r>
        <w:rPr>
          <w:rFonts w:ascii="Times New Roman" w:eastAsia="Times New Roman" w:hAnsi="Times New Roman" w:cs="Times New Roman"/>
        </w:rPr>
        <w:t>.</w:t>
      </w:r>
    </w:p>
    <w:p w:rsidR="00735526" w:rsidRDefault="00735526">
      <w:pPr>
        <w:spacing w:after="279" w:line="259" w:lineRule="auto"/>
        <w:ind w:left="0" w:firstLine="0"/>
      </w:pPr>
    </w:p>
    <w:p w:rsidR="00735526" w:rsidRDefault="00000000">
      <w:pPr>
        <w:spacing w:after="277" w:line="259" w:lineRule="auto"/>
        <w:ind w:left="-5"/>
      </w:pPr>
      <w:r>
        <w:t>Nieodpłatna mediacja obejmuje:</w:t>
      </w:r>
    </w:p>
    <w:p w:rsidR="00323745" w:rsidRDefault="00000000" w:rsidP="00323745">
      <w:pPr>
        <w:numPr>
          <w:ilvl w:val="0"/>
          <w:numId w:val="2"/>
        </w:numPr>
        <w:spacing w:after="0" w:line="501" w:lineRule="auto"/>
        <w:ind w:hanging="281"/>
      </w:pPr>
      <w:r>
        <w:t>poinformowanie osoby uprawnionej o możliwościach skorzystania z polubownych metod rozwiązywania sporów, w szczególności mediacji oraz korzyściach z tego wynikających;</w:t>
      </w:r>
    </w:p>
    <w:p w:rsidR="00735526" w:rsidRDefault="00000000">
      <w:pPr>
        <w:numPr>
          <w:ilvl w:val="0"/>
          <w:numId w:val="2"/>
        </w:numPr>
        <w:spacing w:after="40" w:line="465" w:lineRule="auto"/>
        <w:ind w:hanging="281"/>
      </w:pPr>
      <w:r>
        <w:t>przygotowanie projektu umowy o mediację lub wniosku o przeprowadzenie mediacji;</w:t>
      </w:r>
    </w:p>
    <w:p w:rsidR="00323745" w:rsidRDefault="00000000" w:rsidP="00323745">
      <w:pPr>
        <w:numPr>
          <w:ilvl w:val="0"/>
          <w:numId w:val="2"/>
        </w:numPr>
        <w:spacing w:after="277" w:line="259" w:lineRule="auto"/>
        <w:ind w:hanging="281"/>
      </w:pPr>
      <w:r>
        <w:lastRenderedPageBreak/>
        <w:t>przygotowanie projektu wniosku o przeprowadzenie postępowania mediacyjnego w sprawie karnej;</w:t>
      </w:r>
    </w:p>
    <w:p w:rsidR="00735526" w:rsidRDefault="00000000" w:rsidP="00323745">
      <w:pPr>
        <w:numPr>
          <w:ilvl w:val="0"/>
          <w:numId w:val="2"/>
        </w:numPr>
        <w:spacing w:after="277" w:line="259" w:lineRule="auto"/>
        <w:ind w:hanging="281"/>
      </w:pPr>
      <w:r>
        <w:t>przeprowadzenie mediacji;</w:t>
      </w:r>
    </w:p>
    <w:p w:rsidR="00735526" w:rsidRDefault="00000000">
      <w:pPr>
        <w:numPr>
          <w:ilvl w:val="0"/>
          <w:numId w:val="2"/>
        </w:numPr>
        <w:spacing w:after="40" w:line="465" w:lineRule="auto"/>
        <w:ind w:hanging="281"/>
      </w:pPr>
      <w:r>
        <w:t>udzielenie pomocy w sporządzeniu do sądu wniosku o zatwierdzenie ugody zawartej przed mediatorem.</w:t>
      </w:r>
    </w:p>
    <w:p w:rsidR="00735526" w:rsidRDefault="00000000">
      <w:pPr>
        <w:spacing w:after="35" w:line="435" w:lineRule="auto"/>
        <w:ind w:left="-5"/>
      </w:pPr>
      <w:r>
        <w:t>Nieodpłatna mediacja nie obejmuje spraw, w których sąd lub inny organ wydały postanowienie o skierowaniu sprawy do mediacji lub postępowania mediacyjnego; oraz gdy zachodzi uzasadnione podejrzenie, że w relacji stron występuje przemoc.</w:t>
      </w:r>
    </w:p>
    <w:p w:rsidR="00735526" w:rsidRDefault="00735526">
      <w:pPr>
        <w:spacing w:after="0" w:line="259" w:lineRule="auto"/>
        <w:ind w:left="0" w:firstLine="0"/>
      </w:pPr>
    </w:p>
    <w:sectPr w:rsidR="00735526">
      <w:headerReference w:type="even" r:id="rId7"/>
      <w:headerReference w:type="default" r:id="rId8"/>
      <w:headerReference w:type="first" r:id="rId9"/>
      <w:pgSz w:w="11906" w:h="16838"/>
      <w:pgMar w:top="1500" w:right="1419" w:bottom="1707"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BFF" w:rsidRDefault="00E05BFF">
      <w:pPr>
        <w:spacing w:after="0" w:line="240" w:lineRule="auto"/>
      </w:pPr>
      <w:r>
        <w:separator/>
      </w:r>
    </w:p>
  </w:endnote>
  <w:endnote w:type="continuationSeparator" w:id="0">
    <w:p w:rsidR="00E05BFF" w:rsidRDefault="00E0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BFF" w:rsidRDefault="00E05BFF">
      <w:pPr>
        <w:spacing w:after="0" w:line="240" w:lineRule="auto"/>
      </w:pPr>
      <w:r>
        <w:separator/>
      </w:r>
    </w:p>
  </w:footnote>
  <w:footnote w:type="continuationSeparator" w:id="0">
    <w:p w:rsidR="00E05BFF" w:rsidRDefault="00E05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526" w:rsidRDefault="00000000">
    <w:pPr>
      <w:spacing w:after="0" w:line="259" w:lineRule="auto"/>
      <w:ind w:left="-1416" w:right="310" w:firstLine="0"/>
    </w:pPr>
    <w:r>
      <w:rPr>
        <w:noProof/>
      </w:rPr>
      <w:drawing>
        <wp:anchor distT="0" distB="0" distL="114300" distR="114300" simplePos="0" relativeHeight="251658240" behindDoc="0" locked="0" layoutInCell="1" allowOverlap="0">
          <wp:simplePos x="0" y="0"/>
          <wp:positionH relativeFrom="page">
            <wp:posOffset>899795</wp:posOffset>
          </wp:positionH>
          <wp:positionV relativeFrom="page">
            <wp:posOffset>478155</wp:posOffset>
          </wp:positionV>
          <wp:extent cx="1600200" cy="6096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00200" cy="6096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5662295</wp:posOffset>
          </wp:positionH>
          <wp:positionV relativeFrom="page">
            <wp:posOffset>449580</wp:posOffset>
          </wp:positionV>
          <wp:extent cx="800100" cy="6381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00100" cy="638175"/>
                  </a:xfrm>
                  <a:prstGeom prst="rect">
                    <a:avLst/>
                  </a:prstGeom>
                </pic:spPr>
              </pic:pic>
            </a:graphicData>
          </a:graphic>
        </wp:anchor>
      </w:drawing>
    </w:r>
  </w:p>
  <w:p w:rsidR="00735526"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1872" name="Group 187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7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526"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899795</wp:posOffset>
              </wp:positionH>
              <wp:positionV relativeFrom="page">
                <wp:posOffset>449580</wp:posOffset>
              </wp:positionV>
              <wp:extent cx="5562600" cy="638175"/>
              <wp:effectExtent l="0" t="0" r="0" b="0"/>
              <wp:wrapNone/>
              <wp:docPr id="1861" name="Group 1861"/>
              <wp:cNvGraphicFramePr/>
              <a:graphic xmlns:a="http://schemas.openxmlformats.org/drawingml/2006/main">
                <a:graphicData uri="http://schemas.microsoft.com/office/word/2010/wordprocessingGroup">
                  <wpg:wgp>
                    <wpg:cNvGrpSpPr/>
                    <wpg:grpSpPr>
                      <a:xfrm>
                        <a:off x="0" y="0"/>
                        <a:ext cx="5562600" cy="638175"/>
                        <a:chOff x="0" y="0"/>
                        <a:chExt cx="5562600" cy="638175"/>
                      </a:xfrm>
                    </wpg:grpSpPr>
                    <pic:pic xmlns:pic="http://schemas.openxmlformats.org/drawingml/2006/picture">
                      <pic:nvPicPr>
                        <pic:cNvPr id="1863" name="Picture 1863"/>
                        <pic:cNvPicPr/>
                      </pic:nvPicPr>
                      <pic:blipFill>
                        <a:blip r:embed="rId1"/>
                        <a:stretch>
                          <a:fillRect/>
                        </a:stretch>
                      </pic:blipFill>
                      <pic:spPr>
                        <a:xfrm>
                          <a:off x="0" y="28575"/>
                          <a:ext cx="1600200" cy="609600"/>
                        </a:xfrm>
                        <a:prstGeom prst="rect">
                          <a:avLst/>
                        </a:prstGeom>
                      </pic:spPr>
                    </pic:pic>
                    <pic:pic xmlns:pic="http://schemas.openxmlformats.org/drawingml/2006/picture">
                      <pic:nvPicPr>
                        <pic:cNvPr id="1862" name="Picture 1862"/>
                        <pic:cNvPicPr/>
                      </pic:nvPicPr>
                      <pic:blipFill>
                        <a:blip r:embed="rId2"/>
                        <a:stretch>
                          <a:fillRect/>
                        </a:stretch>
                      </pic:blipFill>
                      <pic:spPr>
                        <a:xfrm>
                          <a:off x="4762500" y="0"/>
                          <a:ext cx="800100" cy="638175"/>
                        </a:xfrm>
                        <a:prstGeom prst="rect">
                          <a:avLst/>
                        </a:prstGeom>
                      </pic:spPr>
                    </pic:pic>
                  </wpg:wgp>
                </a:graphicData>
              </a:graphic>
            </wp:anchor>
          </w:drawing>
        </mc:Choice>
        <mc:Fallback xmlns:a="http://schemas.openxmlformats.org/drawingml/2006/main">
          <w:pict>
            <v:group id="Group 1861" style="width:438pt;height:50.25pt;position:absolute;z-index:-2147483648;mso-position-horizontal-relative:page;mso-position-horizontal:absolute;margin-left:70.85pt;mso-position-vertical-relative:page;margin-top:35.4pt;" coordsize="55626,6381">
              <v:shape id="Picture 1863" style="position:absolute;width:16002;height:6096;left:0;top:285;" filled="f">
                <v:imagedata r:id="rId4"/>
              </v:shape>
              <v:shape id="Picture 1862" style="position:absolute;width:8001;height:6381;left:47625;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526" w:rsidRDefault="00000000">
    <w:pPr>
      <w:spacing w:after="0" w:line="259" w:lineRule="auto"/>
      <w:ind w:left="-1416" w:right="310" w:firstLine="0"/>
    </w:pPr>
    <w:r>
      <w:rPr>
        <w:noProof/>
      </w:rPr>
      <w:drawing>
        <wp:anchor distT="0" distB="0" distL="114300" distR="114300" simplePos="0" relativeHeight="251662336" behindDoc="0" locked="0" layoutInCell="1" allowOverlap="0">
          <wp:simplePos x="0" y="0"/>
          <wp:positionH relativeFrom="page">
            <wp:posOffset>899795</wp:posOffset>
          </wp:positionH>
          <wp:positionV relativeFrom="page">
            <wp:posOffset>478155</wp:posOffset>
          </wp:positionV>
          <wp:extent cx="1600200" cy="609600"/>
          <wp:effectExtent l="0" t="0" r="0" b="0"/>
          <wp:wrapSquare wrapText="bothSides"/>
          <wp:docPr id="1265576690"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00200" cy="60960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5662295</wp:posOffset>
          </wp:positionH>
          <wp:positionV relativeFrom="page">
            <wp:posOffset>449580</wp:posOffset>
          </wp:positionV>
          <wp:extent cx="800100" cy="638175"/>
          <wp:effectExtent l="0" t="0" r="0" b="0"/>
          <wp:wrapSquare wrapText="bothSides"/>
          <wp:docPr id="959589926"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00100" cy="638175"/>
                  </a:xfrm>
                  <a:prstGeom prst="rect">
                    <a:avLst/>
                  </a:prstGeom>
                </pic:spPr>
              </pic:pic>
            </a:graphicData>
          </a:graphic>
        </wp:anchor>
      </w:drawing>
    </w:r>
  </w:p>
  <w:p w:rsidR="00735526" w:rsidRDefault="00000000">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 cy="1"/>
              <wp:effectExtent l="0" t="0" r="0" b="0"/>
              <wp:wrapNone/>
              <wp:docPr id="1859" name="Group 18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5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6EF0"/>
    <w:multiLevelType w:val="hybridMultilevel"/>
    <w:tmpl w:val="79E23D12"/>
    <w:lvl w:ilvl="0" w:tplc="339C67DC">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8DE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B25BF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2672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3C4B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DA69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845E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C238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1459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700828"/>
    <w:multiLevelType w:val="hybridMultilevel"/>
    <w:tmpl w:val="0F66FE98"/>
    <w:lvl w:ilvl="0" w:tplc="D6F06886">
      <w:start w:val="1"/>
      <w:numFmt w:val="decimal"/>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725E8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4EBA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72617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2EA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FEAF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126E7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838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FCE3E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04824955">
    <w:abstractNumId w:val="1"/>
  </w:num>
  <w:num w:numId="2" w16cid:durableId="833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26"/>
    <w:rsid w:val="00323745"/>
    <w:rsid w:val="00633768"/>
    <w:rsid w:val="00735526"/>
    <w:rsid w:val="00CA64C7"/>
    <w:rsid w:val="00E05BFF"/>
    <w:rsid w:val="00E62737"/>
    <w:rsid w:val="00E92E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E45C0-9933-4137-A2D3-5ADF8DCF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51" w:line="366" w:lineRule="auto"/>
      <w:ind w:left="10" w:hanging="10"/>
    </w:pPr>
    <w:rPr>
      <w:rFonts w:ascii="Arial" w:eastAsia="Arial" w:hAnsi="Arial" w:cs="Aria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10.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2967</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Szutkowska</dc:creator>
  <cp:keywords/>
  <cp:lastModifiedBy>kmadrzak</cp:lastModifiedBy>
  <cp:revision>2</cp:revision>
  <dcterms:created xsi:type="dcterms:W3CDTF">2026-01-05T09:57:00Z</dcterms:created>
  <dcterms:modified xsi:type="dcterms:W3CDTF">2026-01-05T09:57:00Z</dcterms:modified>
</cp:coreProperties>
</file>